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407" w:rsidRPr="003A6B0E" w:rsidRDefault="00F60407" w:rsidP="00F60407">
      <w:pPr>
        <w:ind w:left="5664" w:firstLine="708"/>
        <w:jc w:val="both"/>
        <w:rPr>
          <w:sz w:val="22"/>
          <w:szCs w:val="22"/>
        </w:rPr>
      </w:pPr>
    </w:p>
    <w:p w:rsidR="00F60407" w:rsidRPr="005C3DAF" w:rsidRDefault="00F60407" w:rsidP="00F60407">
      <w:pPr>
        <w:ind w:left="5664" w:firstLine="708"/>
        <w:jc w:val="both"/>
        <w:rPr>
          <w:sz w:val="22"/>
          <w:szCs w:val="22"/>
        </w:rPr>
      </w:pPr>
      <w:r w:rsidRPr="003A6B0E">
        <w:rPr>
          <w:sz w:val="22"/>
          <w:szCs w:val="22"/>
        </w:rPr>
        <w:t xml:space="preserve"> </w:t>
      </w:r>
      <w:r w:rsidRPr="005C3DAF">
        <w:rPr>
          <w:sz w:val="22"/>
          <w:szCs w:val="22"/>
        </w:rPr>
        <w:t xml:space="preserve">Приложение 5 к проекту         </w:t>
      </w:r>
      <w:r w:rsidRPr="005C3DAF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Pr="005C3DAF">
        <w:rPr>
          <w:sz w:val="22"/>
          <w:szCs w:val="22"/>
        </w:rPr>
        <w:t xml:space="preserve">решения «О бюджете МО </w:t>
      </w:r>
      <w:r w:rsidRPr="005C3DAF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proofErr w:type="spellStart"/>
      <w:r w:rsidRPr="005C3DAF">
        <w:rPr>
          <w:sz w:val="22"/>
          <w:szCs w:val="22"/>
        </w:rPr>
        <w:t>Табунский</w:t>
      </w:r>
      <w:proofErr w:type="spellEnd"/>
      <w:r w:rsidRPr="005C3DAF">
        <w:rPr>
          <w:sz w:val="22"/>
          <w:szCs w:val="22"/>
        </w:rPr>
        <w:t xml:space="preserve"> сельсовет на </w:t>
      </w:r>
      <w:r w:rsidRPr="005C3DAF">
        <w:rPr>
          <w:sz w:val="22"/>
          <w:szCs w:val="22"/>
        </w:rPr>
        <w:tab/>
        <w:t>2016г» от 14.11.2015г</w:t>
      </w:r>
    </w:p>
    <w:p w:rsidR="00F60407" w:rsidRPr="00281B32" w:rsidRDefault="00F60407" w:rsidP="00F60407">
      <w:pPr>
        <w:ind w:left="6372"/>
        <w:jc w:val="both"/>
        <w:rPr>
          <w:sz w:val="22"/>
          <w:szCs w:val="22"/>
        </w:rPr>
      </w:pPr>
      <w:r w:rsidRPr="00281B32">
        <w:rPr>
          <w:sz w:val="22"/>
          <w:szCs w:val="22"/>
        </w:rPr>
        <w:t xml:space="preserve"> </w:t>
      </w:r>
    </w:p>
    <w:p w:rsidR="00F60407" w:rsidRDefault="00F60407" w:rsidP="00F60407">
      <w:pPr>
        <w:spacing w:line="288" w:lineRule="auto"/>
        <w:jc w:val="right"/>
        <w:rPr>
          <w:sz w:val="20"/>
          <w:szCs w:val="20"/>
        </w:rPr>
      </w:pPr>
    </w:p>
    <w:p w:rsidR="00F60407" w:rsidRDefault="00F60407" w:rsidP="00F60407">
      <w:pPr>
        <w:spacing w:line="288" w:lineRule="auto"/>
        <w:jc w:val="right"/>
        <w:rPr>
          <w:sz w:val="20"/>
          <w:szCs w:val="20"/>
        </w:rPr>
      </w:pPr>
    </w:p>
    <w:p w:rsidR="00F60407" w:rsidRPr="003A6B0E" w:rsidRDefault="00F60407" w:rsidP="00F60407">
      <w:pPr>
        <w:spacing w:line="288" w:lineRule="auto"/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 xml:space="preserve">Распределение бюджетных ассигнований по разделам и подразделам </w:t>
      </w:r>
    </w:p>
    <w:p w:rsidR="00F60407" w:rsidRPr="003A6B0E" w:rsidRDefault="00F60407" w:rsidP="00F60407">
      <w:pPr>
        <w:spacing w:line="288" w:lineRule="auto"/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классификации расходов бюджета поселения на 201</w:t>
      </w:r>
      <w:r>
        <w:rPr>
          <w:b/>
          <w:bCs/>
          <w:sz w:val="28"/>
          <w:szCs w:val="28"/>
        </w:rPr>
        <w:t>6</w:t>
      </w:r>
      <w:r w:rsidRPr="003A6B0E">
        <w:rPr>
          <w:b/>
          <w:bCs/>
          <w:sz w:val="28"/>
          <w:szCs w:val="28"/>
        </w:rPr>
        <w:t xml:space="preserve"> год  </w:t>
      </w:r>
    </w:p>
    <w:p w:rsidR="00F60407" w:rsidRPr="00F655A5" w:rsidRDefault="00F60407" w:rsidP="00F60407">
      <w:pPr>
        <w:spacing w:line="288" w:lineRule="auto"/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тыс</w:t>
      </w:r>
      <w:proofErr w:type="gramStart"/>
      <w:r>
        <w:rPr>
          <w:sz w:val="20"/>
          <w:szCs w:val="20"/>
        </w:rPr>
        <w:t>.р</w:t>
      </w:r>
      <w:proofErr w:type="gramEnd"/>
      <w:r>
        <w:rPr>
          <w:sz w:val="20"/>
          <w:szCs w:val="20"/>
        </w:rPr>
        <w:t>ублей</w:t>
      </w:r>
      <w:proofErr w:type="spellEnd"/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567"/>
        <w:gridCol w:w="709"/>
        <w:gridCol w:w="1134"/>
      </w:tblGrid>
      <w:tr w:rsidR="00F60407" w:rsidTr="00F41C52">
        <w:tc>
          <w:tcPr>
            <w:tcW w:w="7054" w:type="dxa"/>
          </w:tcPr>
          <w:p w:rsidR="00F60407" w:rsidRPr="00EC1B16" w:rsidRDefault="00F60407" w:rsidP="00F41C52">
            <w:pPr>
              <w:pStyle w:val="2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  <w:u w:val="single"/>
              </w:rPr>
            </w:pPr>
            <w:r w:rsidRPr="00EC1B16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Наименование показателей  </w:t>
            </w:r>
          </w:p>
        </w:tc>
        <w:tc>
          <w:tcPr>
            <w:tcW w:w="567" w:type="dxa"/>
          </w:tcPr>
          <w:p w:rsidR="00F60407" w:rsidRPr="00EC1B16" w:rsidRDefault="00F60407" w:rsidP="00F41C52">
            <w:pPr>
              <w:pStyle w:val="2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  <w:u w:val="single"/>
              </w:rPr>
            </w:pPr>
            <w:proofErr w:type="spellStart"/>
            <w:r w:rsidRPr="00EC1B16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  <w:u w:val="single"/>
              </w:rPr>
              <w:t>Рзд</w:t>
            </w:r>
            <w:proofErr w:type="spellEnd"/>
          </w:p>
        </w:tc>
        <w:tc>
          <w:tcPr>
            <w:tcW w:w="709" w:type="dxa"/>
          </w:tcPr>
          <w:p w:rsidR="00F60407" w:rsidRPr="00EC1B16" w:rsidRDefault="00F60407" w:rsidP="00F41C52">
            <w:pPr>
              <w:pStyle w:val="2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  <w:u w:val="single"/>
              </w:rPr>
            </w:pPr>
            <w:proofErr w:type="spellStart"/>
            <w:r w:rsidRPr="00EC1B16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  <w:u w:val="single"/>
              </w:rPr>
              <w:t>Прз</w:t>
            </w:r>
            <w:proofErr w:type="spellEnd"/>
          </w:p>
        </w:tc>
        <w:tc>
          <w:tcPr>
            <w:tcW w:w="1134" w:type="dxa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F60407" w:rsidTr="00F41C52">
        <w:tc>
          <w:tcPr>
            <w:tcW w:w="7054" w:type="dxa"/>
          </w:tcPr>
          <w:p w:rsidR="00F60407" w:rsidRPr="00EC1B16" w:rsidRDefault="00F60407" w:rsidP="00F41C52">
            <w:pPr>
              <w:pStyle w:val="6"/>
              <w:rPr>
                <w:rFonts w:ascii="Times New Roman" w:hAnsi="Times New Roman" w:cs="Times New Roman"/>
                <w:u w:val="single"/>
              </w:rPr>
            </w:pPr>
            <w:r w:rsidRPr="00EC1B16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:rsidR="00F60407" w:rsidRPr="00EC1B16" w:rsidRDefault="00F60407" w:rsidP="00F41C52">
            <w:pPr>
              <w:pStyle w:val="6"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EC1B16">
              <w:rPr>
                <w:rFonts w:ascii="Times New Roman" w:hAnsi="Times New Roman" w:cs="Times New Roman"/>
                <w:b w:val="0"/>
                <w:bCs w:val="0"/>
              </w:rPr>
              <w:t>01</w:t>
            </w:r>
          </w:p>
        </w:tc>
        <w:tc>
          <w:tcPr>
            <w:tcW w:w="709" w:type="dxa"/>
            <w:vAlign w:val="center"/>
          </w:tcPr>
          <w:p w:rsidR="00F60407" w:rsidRPr="00EC1B16" w:rsidRDefault="00F60407" w:rsidP="00F41C52">
            <w:pPr>
              <w:pStyle w:val="6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F60407" w:rsidRPr="001F7914" w:rsidRDefault="00F60407" w:rsidP="00F41C52">
            <w:pPr>
              <w:jc w:val="center"/>
              <w:rPr>
                <w:b/>
                <w:bCs/>
                <w:sz w:val="20"/>
                <w:szCs w:val="20"/>
              </w:rPr>
            </w:pPr>
            <w:r w:rsidRPr="001F7914">
              <w:rPr>
                <w:b/>
                <w:bCs/>
                <w:sz w:val="20"/>
                <w:szCs w:val="20"/>
              </w:rPr>
              <w:t>2136,4</w:t>
            </w:r>
          </w:p>
        </w:tc>
      </w:tr>
      <w:tr w:rsidR="00F60407" w:rsidTr="00F41C52">
        <w:trPr>
          <w:trHeight w:val="525"/>
        </w:trPr>
        <w:tc>
          <w:tcPr>
            <w:tcW w:w="7054" w:type="dxa"/>
          </w:tcPr>
          <w:p w:rsidR="00F60407" w:rsidRDefault="00F60407" w:rsidP="00F41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vAlign w:val="center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center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60407" w:rsidTr="00F41C52">
        <w:trPr>
          <w:trHeight w:val="480"/>
        </w:trPr>
        <w:tc>
          <w:tcPr>
            <w:tcW w:w="7054" w:type="dxa"/>
          </w:tcPr>
          <w:p w:rsidR="00F60407" w:rsidRDefault="00F60407" w:rsidP="00F41C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 Правительства Российской    Федерации, высших исполнительных органов   государственной власти  субъектов Российской Федерации, местных администраций</w:t>
            </w:r>
          </w:p>
        </w:tc>
        <w:tc>
          <w:tcPr>
            <w:tcW w:w="567" w:type="dxa"/>
            <w:vAlign w:val="center"/>
          </w:tcPr>
          <w:p w:rsidR="00F60407" w:rsidRDefault="00F60407" w:rsidP="00F41C5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F60407" w:rsidRDefault="00F60407" w:rsidP="00F41C5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center"/>
          </w:tcPr>
          <w:p w:rsidR="00F60407" w:rsidRPr="00F845E3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1326,4</w:t>
            </w:r>
          </w:p>
        </w:tc>
      </w:tr>
      <w:tr w:rsidR="00F60407" w:rsidTr="00F41C52">
        <w:trPr>
          <w:trHeight w:val="255"/>
        </w:trPr>
        <w:tc>
          <w:tcPr>
            <w:tcW w:w="7054" w:type="dxa"/>
            <w:vAlign w:val="center"/>
          </w:tcPr>
          <w:p w:rsidR="00F60407" w:rsidRPr="00CD27EF" w:rsidRDefault="00F60407" w:rsidP="00F41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</w:tcPr>
          <w:p w:rsidR="00F60407" w:rsidRDefault="00F60407" w:rsidP="00F41C5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F60407" w:rsidRDefault="00F60407" w:rsidP="00F41C5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F60407" w:rsidRPr="00F845E3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F60407" w:rsidTr="00F41C52">
        <w:trPr>
          <w:trHeight w:val="270"/>
        </w:trPr>
        <w:tc>
          <w:tcPr>
            <w:tcW w:w="7054" w:type="dxa"/>
          </w:tcPr>
          <w:p w:rsidR="00F60407" w:rsidRDefault="00F60407" w:rsidP="00F41C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общегосударственные вопросы </w:t>
            </w:r>
          </w:p>
        </w:tc>
        <w:tc>
          <w:tcPr>
            <w:tcW w:w="567" w:type="dxa"/>
            <w:tcBorders>
              <w:left w:val="nil"/>
            </w:tcBorders>
          </w:tcPr>
          <w:p w:rsidR="00F60407" w:rsidRDefault="00F60407" w:rsidP="00F41C5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left w:val="nil"/>
            </w:tcBorders>
          </w:tcPr>
          <w:p w:rsidR="00F60407" w:rsidRDefault="00F60407" w:rsidP="00F41C5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F60407" w:rsidRPr="00F845E3" w:rsidRDefault="00F60407" w:rsidP="00F41C52">
            <w:pPr>
              <w:tabs>
                <w:tab w:val="left" w:pos="195"/>
                <w:tab w:val="center" w:pos="45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807,5</w:t>
            </w:r>
          </w:p>
        </w:tc>
      </w:tr>
      <w:tr w:rsidR="00F60407" w:rsidTr="00F41C52">
        <w:trPr>
          <w:cantSplit/>
          <w:trHeight w:val="201"/>
        </w:trPr>
        <w:tc>
          <w:tcPr>
            <w:tcW w:w="7054" w:type="dxa"/>
          </w:tcPr>
          <w:p w:rsidR="00F60407" w:rsidRDefault="00F60407" w:rsidP="00F41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60407" w:rsidRPr="001F7914" w:rsidRDefault="00F60407" w:rsidP="00F41C52">
            <w:pPr>
              <w:jc w:val="center"/>
              <w:rPr>
                <w:b/>
                <w:bCs/>
                <w:sz w:val="20"/>
                <w:szCs w:val="20"/>
              </w:rPr>
            </w:pPr>
            <w:r w:rsidRPr="001F7914">
              <w:rPr>
                <w:b/>
                <w:bCs/>
                <w:sz w:val="20"/>
                <w:szCs w:val="20"/>
              </w:rPr>
              <w:t>180,5</w:t>
            </w:r>
          </w:p>
        </w:tc>
      </w:tr>
      <w:tr w:rsidR="00F60407" w:rsidTr="00F41C52">
        <w:trPr>
          <w:trHeight w:val="225"/>
        </w:trPr>
        <w:tc>
          <w:tcPr>
            <w:tcW w:w="7054" w:type="dxa"/>
            <w:vAlign w:val="center"/>
          </w:tcPr>
          <w:p w:rsidR="00F60407" w:rsidRDefault="00F60407" w:rsidP="00F41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center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180,5</w:t>
            </w:r>
          </w:p>
        </w:tc>
      </w:tr>
      <w:tr w:rsidR="00F60407" w:rsidTr="00F41C52">
        <w:trPr>
          <w:trHeight w:val="83"/>
        </w:trPr>
        <w:tc>
          <w:tcPr>
            <w:tcW w:w="7054" w:type="dxa"/>
            <w:vAlign w:val="center"/>
          </w:tcPr>
          <w:p w:rsidR="00F60407" w:rsidRDefault="00F60407" w:rsidP="00F41C52">
            <w:pPr>
              <w:rPr>
                <w:sz w:val="20"/>
                <w:szCs w:val="20"/>
              </w:rPr>
            </w:pPr>
            <w:r w:rsidRPr="001475FD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60407" w:rsidRPr="001F7914" w:rsidRDefault="00F60407" w:rsidP="00F41C52">
            <w:pPr>
              <w:jc w:val="center"/>
              <w:rPr>
                <w:b/>
                <w:bCs/>
                <w:sz w:val="20"/>
                <w:szCs w:val="20"/>
              </w:rPr>
            </w:pPr>
            <w:r w:rsidRPr="001F7914"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F60407" w:rsidTr="00F41C52">
        <w:trPr>
          <w:trHeight w:val="360"/>
        </w:trPr>
        <w:tc>
          <w:tcPr>
            <w:tcW w:w="7054" w:type="dxa"/>
            <w:vAlign w:val="center"/>
          </w:tcPr>
          <w:p w:rsidR="00F60407" w:rsidRDefault="00F60407" w:rsidP="00F41C52">
            <w:pPr>
              <w:rPr>
                <w:sz w:val="20"/>
                <w:szCs w:val="20"/>
              </w:rPr>
            </w:pPr>
            <w:r w:rsidRPr="001475FD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vAlign w:val="center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F60407" w:rsidTr="00F41C52">
        <w:trPr>
          <w:trHeight w:val="80"/>
        </w:trPr>
        <w:tc>
          <w:tcPr>
            <w:tcW w:w="7054" w:type="dxa"/>
            <w:vAlign w:val="center"/>
          </w:tcPr>
          <w:p w:rsidR="00F60407" w:rsidRPr="00AE01B6" w:rsidRDefault="00F60407" w:rsidP="00F41C52">
            <w:pPr>
              <w:rPr>
                <w:sz w:val="20"/>
                <w:szCs w:val="20"/>
              </w:rPr>
            </w:pPr>
            <w:r w:rsidRPr="00AE01B6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60407" w:rsidRPr="001F7914" w:rsidRDefault="00F60407" w:rsidP="00F41C52">
            <w:pPr>
              <w:jc w:val="center"/>
              <w:rPr>
                <w:b/>
                <w:bCs/>
                <w:sz w:val="20"/>
                <w:szCs w:val="20"/>
              </w:rPr>
            </w:pPr>
            <w:r w:rsidRPr="001F7914">
              <w:rPr>
                <w:b/>
                <w:bCs/>
                <w:sz w:val="20"/>
                <w:szCs w:val="20"/>
              </w:rPr>
              <w:t>438</w:t>
            </w:r>
          </w:p>
        </w:tc>
      </w:tr>
      <w:tr w:rsidR="00F60407" w:rsidTr="00F41C52">
        <w:trPr>
          <w:trHeight w:val="80"/>
        </w:trPr>
        <w:tc>
          <w:tcPr>
            <w:tcW w:w="7054" w:type="dxa"/>
            <w:vAlign w:val="center"/>
          </w:tcPr>
          <w:p w:rsidR="00F60407" w:rsidRPr="00AE01B6" w:rsidRDefault="00F60407" w:rsidP="00F41C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center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</w:t>
            </w:r>
          </w:p>
        </w:tc>
      </w:tr>
      <w:tr w:rsidR="00F60407" w:rsidTr="00F41C52">
        <w:trPr>
          <w:trHeight w:val="135"/>
        </w:trPr>
        <w:tc>
          <w:tcPr>
            <w:tcW w:w="7054" w:type="dxa"/>
            <w:vAlign w:val="center"/>
          </w:tcPr>
          <w:p w:rsidR="00F60407" w:rsidRPr="001475FD" w:rsidRDefault="00F60407" w:rsidP="00F41C52">
            <w:pPr>
              <w:rPr>
                <w:sz w:val="20"/>
                <w:szCs w:val="20"/>
              </w:rPr>
            </w:pPr>
            <w:r w:rsidRPr="001475F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center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F60407" w:rsidTr="00F41C52">
        <w:trPr>
          <w:trHeight w:val="110"/>
        </w:trPr>
        <w:tc>
          <w:tcPr>
            <w:tcW w:w="7054" w:type="dxa"/>
            <w:vAlign w:val="center"/>
          </w:tcPr>
          <w:p w:rsidR="00F60407" w:rsidRPr="00AE01B6" w:rsidRDefault="00F60407" w:rsidP="00F41C52">
            <w:pPr>
              <w:rPr>
                <w:b/>
                <w:bCs/>
                <w:sz w:val="20"/>
                <w:szCs w:val="20"/>
              </w:rPr>
            </w:pPr>
            <w:r w:rsidRPr="00AE01B6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60407" w:rsidRPr="001F7914" w:rsidRDefault="00F60407" w:rsidP="00F41C52">
            <w:pPr>
              <w:jc w:val="center"/>
              <w:rPr>
                <w:b/>
                <w:bCs/>
                <w:sz w:val="20"/>
                <w:szCs w:val="20"/>
              </w:rPr>
            </w:pPr>
            <w:r w:rsidRPr="001F7914">
              <w:rPr>
                <w:b/>
                <w:bCs/>
                <w:sz w:val="20"/>
                <w:szCs w:val="20"/>
              </w:rPr>
              <w:t>261,4</w:t>
            </w:r>
          </w:p>
        </w:tc>
      </w:tr>
      <w:tr w:rsidR="00F60407" w:rsidTr="00F41C52">
        <w:trPr>
          <w:trHeight w:val="345"/>
        </w:trPr>
        <w:tc>
          <w:tcPr>
            <w:tcW w:w="7054" w:type="dxa"/>
            <w:vAlign w:val="center"/>
          </w:tcPr>
          <w:p w:rsidR="00F60407" w:rsidRPr="00AE01B6" w:rsidRDefault="00F60407" w:rsidP="00F41C52">
            <w:pPr>
              <w:rPr>
                <w:sz w:val="20"/>
                <w:szCs w:val="20"/>
              </w:rPr>
            </w:pPr>
            <w:r w:rsidRPr="00AE01B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vAlign w:val="center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261,4</w:t>
            </w:r>
          </w:p>
        </w:tc>
      </w:tr>
      <w:tr w:rsidR="00F60407" w:rsidTr="00F41C52">
        <w:trPr>
          <w:trHeight w:val="185"/>
        </w:trPr>
        <w:tc>
          <w:tcPr>
            <w:tcW w:w="7054" w:type="dxa"/>
            <w:vAlign w:val="center"/>
          </w:tcPr>
          <w:p w:rsidR="00F60407" w:rsidRDefault="00F60407" w:rsidP="00F41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vAlign w:val="center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60407" w:rsidRPr="001F7914" w:rsidRDefault="00F60407" w:rsidP="00F41C52">
            <w:pPr>
              <w:jc w:val="center"/>
              <w:rPr>
                <w:b/>
                <w:bCs/>
                <w:sz w:val="20"/>
                <w:szCs w:val="20"/>
              </w:rPr>
            </w:pPr>
            <w:r w:rsidRPr="001F7914">
              <w:rPr>
                <w:b/>
                <w:bCs/>
                <w:sz w:val="20"/>
                <w:szCs w:val="20"/>
              </w:rPr>
              <w:t>1721,5</w:t>
            </w:r>
          </w:p>
        </w:tc>
      </w:tr>
      <w:tr w:rsidR="00F60407" w:rsidTr="00F41C52">
        <w:trPr>
          <w:trHeight w:val="120"/>
        </w:trPr>
        <w:tc>
          <w:tcPr>
            <w:tcW w:w="7054" w:type="dxa"/>
          </w:tcPr>
          <w:p w:rsidR="00F60407" w:rsidRDefault="00F60407" w:rsidP="00F41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left w:val="nil"/>
            </w:tcBorders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left w:val="nil"/>
            </w:tcBorders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1100,2</w:t>
            </w:r>
          </w:p>
        </w:tc>
      </w:tr>
      <w:tr w:rsidR="00F60407" w:rsidTr="00F41C52">
        <w:trPr>
          <w:trHeight w:val="95"/>
        </w:trPr>
        <w:tc>
          <w:tcPr>
            <w:tcW w:w="7054" w:type="dxa"/>
          </w:tcPr>
          <w:p w:rsidR="00F60407" w:rsidRPr="00AE01B6" w:rsidRDefault="00F60407" w:rsidP="00F41C52">
            <w:pPr>
              <w:rPr>
                <w:sz w:val="20"/>
                <w:szCs w:val="20"/>
              </w:rPr>
            </w:pPr>
            <w:r w:rsidRPr="00AE01B6"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nil"/>
            </w:tcBorders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left w:val="nil"/>
            </w:tcBorders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621,3</w:t>
            </w:r>
          </w:p>
        </w:tc>
      </w:tr>
      <w:tr w:rsidR="00F60407" w:rsidTr="00F41C52">
        <w:trPr>
          <w:trHeight w:val="165"/>
        </w:trPr>
        <w:tc>
          <w:tcPr>
            <w:tcW w:w="7054" w:type="dxa"/>
            <w:vAlign w:val="center"/>
          </w:tcPr>
          <w:p w:rsidR="00F60407" w:rsidRDefault="00F60407" w:rsidP="00F41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left w:val="nil"/>
            </w:tcBorders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left w:val="nil"/>
            </w:tcBorders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60407" w:rsidRPr="001F7914" w:rsidRDefault="00F60407" w:rsidP="00F41C52">
            <w:pPr>
              <w:jc w:val="center"/>
              <w:rPr>
                <w:b/>
                <w:bCs/>
                <w:sz w:val="20"/>
                <w:szCs w:val="20"/>
              </w:rPr>
            </w:pPr>
            <w:r w:rsidRPr="001F7914">
              <w:rPr>
                <w:b/>
                <w:bCs/>
                <w:sz w:val="20"/>
                <w:szCs w:val="20"/>
              </w:rPr>
              <w:t>23,4</w:t>
            </w:r>
          </w:p>
        </w:tc>
      </w:tr>
      <w:tr w:rsidR="00F60407" w:rsidTr="00F41C52">
        <w:trPr>
          <w:trHeight w:val="165"/>
        </w:trPr>
        <w:tc>
          <w:tcPr>
            <w:tcW w:w="7054" w:type="dxa"/>
            <w:vAlign w:val="center"/>
          </w:tcPr>
          <w:p w:rsidR="00F60407" w:rsidRDefault="00F60407" w:rsidP="00F41C52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left w:val="nil"/>
            </w:tcBorders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23,4</w:t>
            </w:r>
          </w:p>
        </w:tc>
      </w:tr>
      <w:tr w:rsidR="00F60407" w:rsidTr="00F41C52">
        <w:trPr>
          <w:trHeight w:val="590"/>
        </w:trPr>
        <w:tc>
          <w:tcPr>
            <w:tcW w:w="7054" w:type="dxa"/>
            <w:vAlign w:val="center"/>
          </w:tcPr>
          <w:p w:rsidR="00F60407" w:rsidRDefault="00F60407" w:rsidP="00F41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left w:val="nil"/>
            </w:tcBorders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left w:val="nil"/>
            </w:tcBorders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60407" w:rsidRPr="001F7914" w:rsidRDefault="00F60407" w:rsidP="00F41C52">
            <w:pPr>
              <w:jc w:val="center"/>
              <w:rPr>
                <w:b/>
                <w:bCs/>
                <w:sz w:val="20"/>
                <w:szCs w:val="20"/>
              </w:rPr>
            </w:pPr>
            <w:r w:rsidRPr="001F7914">
              <w:rPr>
                <w:b/>
                <w:bCs/>
                <w:sz w:val="20"/>
                <w:szCs w:val="20"/>
              </w:rPr>
              <w:t>0,1</w:t>
            </w:r>
          </w:p>
        </w:tc>
      </w:tr>
      <w:tr w:rsidR="00F60407" w:rsidTr="00F41C52">
        <w:trPr>
          <w:trHeight w:val="165"/>
        </w:trPr>
        <w:tc>
          <w:tcPr>
            <w:tcW w:w="7054" w:type="dxa"/>
            <w:vAlign w:val="center"/>
          </w:tcPr>
          <w:p w:rsidR="00F60407" w:rsidRDefault="00F60407" w:rsidP="00F41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left w:val="nil"/>
            </w:tcBorders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left w:val="nil"/>
            </w:tcBorders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F60407" w:rsidTr="00F41C52">
        <w:trPr>
          <w:trHeight w:val="165"/>
        </w:trPr>
        <w:tc>
          <w:tcPr>
            <w:tcW w:w="7054" w:type="dxa"/>
            <w:vAlign w:val="center"/>
          </w:tcPr>
          <w:p w:rsidR="00F60407" w:rsidRDefault="00F60407" w:rsidP="00F41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67" w:type="dxa"/>
            <w:tcBorders>
              <w:left w:val="nil"/>
            </w:tcBorders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F60407" w:rsidRDefault="00F60407" w:rsidP="00F41C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60407" w:rsidRPr="001F7914" w:rsidRDefault="00F60407" w:rsidP="00F41C52">
            <w:pPr>
              <w:jc w:val="center"/>
              <w:rPr>
                <w:b/>
                <w:bCs/>
                <w:sz w:val="20"/>
                <w:szCs w:val="20"/>
              </w:rPr>
            </w:pPr>
            <w:r w:rsidRPr="001F7914">
              <w:rPr>
                <w:b/>
                <w:bCs/>
                <w:sz w:val="20"/>
                <w:szCs w:val="20"/>
              </w:rPr>
              <w:t>4761,8</w:t>
            </w:r>
          </w:p>
        </w:tc>
      </w:tr>
    </w:tbl>
    <w:p w:rsidR="00F60407" w:rsidRDefault="00F60407" w:rsidP="00F60407">
      <w:pPr>
        <w:spacing w:line="288" w:lineRule="auto"/>
        <w:jc w:val="right"/>
        <w:rPr>
          <w:sz w:val="20"/>
          <w:szCs w:val="20"/>
        </w:rPr>
      </w:pPr>
    </w:p>
    <w:p w:rsidR="00F60407" w:rsidRDefault="00F60407" w:rsidP="00F60407">
      <w:pPr>
        <w:spacing w:line="288" w:lineRule="auto"/>
        <w:jc w:val="right"/>
        <w:rPr>
          <w:sz w:val="20"/>
          <w:szCs w:val="20"/>
        </w:rPr>
      </w:pPr>
    </w:p>
    <w:p w:rsidR="00F60407" w:rsidRDefault="00F60407" w:rsidP="00F60407">
      <w:pPr>
        <w:spacing w:line="288" w:lineRule="auto"/>
        <w:jc w:val="right"/>
        <w:rPr>
          <w:sz w:val="20"/>
          <w:szCs w:val="20"/>
        </w:rPr>
      </w:pPr>
    </w:p>
    <w:p w:rsidR="00F60407" w:rsidRDefault="00F60407" w:rsidP="00F60407">
      <w:pPr>
        <w:spacing w:line="288" w:lineRule="auto"/>
        <w:jc w:val="right"/>
        <w:rPr>
          <w:sz w:val="20"/>
          <w:szCs w:val="20"/>
        </w:rPr>
      </w:pPr>
    </w:p>
    <w:p w:rsidR="00F60407" w:rsidRDefault="00F60407" w:rsidP="00F60407">
      <w:pPr>
        <w:spacing w:line="288" w:lineRule="auto"/>
        <w:jc w:val="right"/>
        <w:rPr>
          <w:sz w:val="20"/>
          <w:szCs w:val="20"/>
        </w:rPr>
      </w:pPr>
    </w:p>
    <w:p w:rsidR="00F60407" w:rsidRDefault="00F60407" w:rsidP="00F60407">
      <w:pPr>
        <w:spacing w:line="288" w:lineRule="auto"/>
        <w:jc w:val="right"/>
        <w:rPr>
          <w:sz w:val="20"/>
          <w:szCs w:val="20"/>
        </w:rPr>
      </w:pPr>
    </w:p>
    <w:p w:rsidR="00F60407" w:rsidRDefault="00F60407" w:rsidP="00F60407">
      <w:pPr>
        <w:spacing w:line="288" w:lineRule="auto"/>
        <w:jc w:val="right"/>
        <w:rPr>
          <w:sz w:val="20"/>
          <w:szCs w:val="20"/>
        </w:rPr>
      </w:pPr>
    </w:p>
    <w:p w:rsidR="00F60407" w:rsidRDefault="00F60407" w:rsidP="00F60407">
      <w:pPr>
        <w:spacing w:line="288" w:lineRule="auto"/>
        <w:jc w:val="right"/>
        <w:rPr>
          <w:sz w:val="20"/>
          <w:szCs w:val="20"/>
        </w:rPr>
      </w:pPr>
    </w:p>
    <w:p w:rsidR="00F60407" w:rsidRDefault="00F60407" w:rsidP="00F60407">
      <w:pPr>
        <w:spacing w:line="288" w:lineRule="auto"/>
        <w:jc w:val="right"/>
        <w:rPr>
          <w:sz w:val="20"/>
          <w:szCs w:val="20"/>
        </w:rPr>
      </w:pPr>
    </w:p>
    <w:p w:rsidR="00F60407" w:rsidRDefault="00F60407" w:rsidP="00F60407">
      <w:pPr>
        <w:spacing w:line="288" w:lineRule="auto"/>
        <w:jc w:val="right"/>
        <w:rPr>
          <w:sz w:val="20"/>
          <w:szCs w:val="20"/>
        </w:rPr>
      </w:pPr>
    </w:p>
    <w:p w:rsidR="00F60407" w:rsidRDefault="00F60407" w:rsidP="00F60407">
      <w:pPr>
        <w:spacing w:line="288" w:lineRule="auto"/>
        <w:jc w:val="right"/>
        <w:rPr>
          <w:sz w:val="20"/>
          <w:szCs w:val="20"/>
        </w:rPr>
      </w:pPr>
    </w:p>
    <w:p w:rsidR="00F60407" w:rsidRDefault="00F60407" w:rsidP="00F60407">
      <w:pPr>
        <w:spacing w:line="288" w:lineRule="auto"/>
        <w:jc w:val="right"/>
        <w:rPr>
          <w:sz w:val="20"/>
          <w:szCs w:val="20"/>
        </w:rPr>
      </w:pPr>
    </w:p>
    <w:p w:rsidR="00F60407" w:rsidRDefault="00F60407" w:rsidP="00F60407">
      <w:pPr>
        <w:spacing w:line="288" w:lineRule="auto"/>
        <w:jc w:val="right"/>
        <w:rPr>
          <w:sz w:val="20"/>
          <w:szCs w:val="20"/>
        </w:rPr>
      </w:pPr>
    </w:p>
    <w:p w:rsidR="00F60407" w:rsidRDefault="00F60407" w:rsidP="00F60407">
      <w:pPr>
        <w:spacing w:line="288" w:lineRule="auto"/>
        <w:jc w:val="right"/>
        <w:rPr>
          <w:sz w:val="20"/>
          <w:szCs w:val="20"/>
        </w:rPr>
      </w:pPr>
    </w:p>
    <w:p w:rsidR="004E40D7" w:rsidRDefault="004E40D7">
      <w:bookmarkStart w:id="0" w:name="_GoBack"/>
      <w:bookmarkEnd w:id="0"/>
    </w:p>
    <w:sectPr w:rsidR="004E40D7" w:rsidSect="003B212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E12"/>
    <w:rsid w:val="00242E12"/>
    <w:rsid w:val="003B2129"/>
    <w:rsid w:val="004E40D7"/>
    <w:rsid w:val="00AE01F1"/>
    <w:rsid w:val="00F60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F60407"/>
    <w:pPr>
      <w:keepNext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F60407"/>
    <w:pPr>
      <w:keepNext/>
      <w:ind w:right="425"/>
      <w:jc w:val="both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9"/>
    <w:rsid w:val="00F60407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aliases w:val="H6 Знак"/>
    <w:basedOn w:val="a0"/>
    <w:link w:val="6"/>
    <w:uiPriority w:val="99"/>
    <w:rsid w:val="00F60407"/>
    <w:rPr>
      <w:rFonts w:ascii="Calibri" w:eastAsia="Times New Roman" w:hAnsi="Calibri" w:cs="Calibri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F60407"/>
    <w:pPr>
      <w:keepNext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F60407"/>
    <w:pPr>
      <w:keepNext/>
      <w:ind w:right="425"/>
      <w:jc w:val="both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9"/>
    <w:rsid w:val="00F60407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aliases w:val="H6 Знак"/>
    <w:basedOn w:val="a0"/>
    <w:link w:val="6"/>
    <w:uiPriority w:val="99"/>
    <w:rsid w:val="00F60407"/>
    <w:rPr>
      <w:rFonts w:ascii="Calibri" w:eastAsia="Times New Roman" w:hAnsi="Calibri" w:cs="Calibri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1349</Characters>
  <Application>Microsoft Office Word</Application>
  <DocSecurity>0</DocSecurity>
  <Lines>11</Lines>
  <Paragraphs>3</Paragraphs>
  <ScaleCrop>false</ScaleCrop>
  <Company>DG Win&amp;Soft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2015-12-18T09:01:00Z</dcterms:created>
  <dcterms:modified xsi:type="dcterms:W3CDTF">2015-12-18T09:01:00Z</dcterms:modified>
</cp:coreProperties>
</file>